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2272F"/>
          <w:sz w:val="34"/>
          <w:szCs w:val="34"/>
          <w:lang w:eastAsia="ru-RU"/>
        </w:rPr>
      </w:pPr>
      <w:bookmarkStart w:id="0" w:name="_GoBack"/>
      <w:bookmarkEnd w:id="0"/>
      <w:r w:rsidRPr="001D5658">
        <w:rPr>
          <w:rFonts w:ascii="Times New Roman" w:eastAsia="Times New Roman" w:hAnsi="Times New Roman" w:cs="Times New Roman"/>
          <w:color w:val="22272F"/>
          <w:sz w:val="34"/>
          <w:szCs w:val="34"/>
          <w:lang w:eastAsia="ru-RU"/>
        </w:rPr>
        <w:t>Приказ Министерства образования и науки РФ от 9 ноября 2015 г. N 1309</w:t>
      </w:r>
      <w:r w:rsidRPr="001D5658">
        <w:rPr>
          <w:rFonts w:ascii="Times New Roman" w:eastAsia="Times New Roman" w:hAnsi="Times New Roman" w:cs="Times New Roman"/>
          <w:color w:val="22272F"/>
          <w:sz w:val="34"/>
          <w:szCs w:val="34"/>
          <w:lang w:eastAsia="ru-RU"/>
        </w:rPr>
        <w:br/>
        <w:t>"Об утверждении Порядка обеспечения условий доступности для инвалидов объектов и предоставляемых услуг в сфере образования, а также оказания им при этом необходимой помощи"</w:t>
      </w:r>
    </w:p>
    <w:p w:rsidR="001D5658" w:rsidRPr="001D5658" w:rsidRDefault="001D5658" w:rsidP="001D5658">
      <w:pPr>
        <w:pBdr>
          <w:bottom w:val="dashed" w:sz="6" w:space="0" w:color="auto"/>
        </w:pBdr>
        <w:shd w:val="clear" w:color="auto" w:fill="E1E2E2"/>
        <w:spacing w:line="240" w:lineRule="auto"/>
        <w:jc w:val="both"/>
        <w:outlineLvl w:val="3"/>
        <w:rPr>
          <w:rFonts w:ascii="Times New Roman" w:eastAsia="Times New Roman" w:hAnsi="Times New Roman" w:cs="Times New Roman"/>
          <w:color w:val="3272C0"/>
          <w:sz w:val="24"/>
          <w:szCs w:val="24"/>
          <w:lang w:eastAsia="ru-RU"/>
        </w:rPr>
      </w:pPr>
      <w:r w:rsidRPr="001D5658">
        <w:rPr>
          <w:rFonts w:ascii="Times New Roman" w:eastAsia="Times New Roman" w:hAnsi="Times New Roman" w:cs="Times New Roman"/>
          <w:color w:val="3272C0"/>
          <w:sz w:val="24"/>
          <w:szCs w:val="24"/>
          <w:lang w:eastAsia="ru-RU"/>
        </w:rPr>
        <w:t xml:space="preserve">С изменениями и дополнениями </w:t>
      </w:r>
      <w:proofErr w:type="gramStart"/>
      <w:r w:rsidRPr="001D5658">
        <w:rPr>
          <w:rFonts w:ascii="Times New Roman" w:eastAsia="Times New Roman" w:hAnsi="Times New Roman" w:cs="Times New Roman"/>
          <w:color w:val="3272C0"/>
          <w:sz w:val="24"/>
          <w:szCs w:val="24"/>
          <w:lang w:eastAsia="ru-RU"/>
        </w:rPr>
        <w:t>от</w:t>
      </w:r>
      <w:proofErr w:type="gramEnd"/>
      <w:r w:rsidRPr="001D5658">
        <w:rPr>
          <w:rFonts w:ascii="Times New Roman" w:eastAsia="Times New Roman" w:hAnsi="Times New Roman" w:cs="Times New Roman"/>
          <w:color w:val="3272C0"/>
          <w:sz w:val="24"/>
          <w:szCs w:val="24"/>
          <w:lang w:eastAsia="ru-RU"/>
        </w:rPr>
        <w:t>:</w:t>
      </w:r>
    </w:p>
    <w:p w:rsidR="001D5658" w:rsidRPr="001D5658" w:rsidRDefault="001D5658" w:rsidP="001D5658">
      <w:pPr>
        <w:shd w:val="clear" w:color="auto" w:fill="F0E9D3"/>
        <w:spacing w:line="240" w:lineRule="auto"/>
        <w:jc w:val="both"/>
        <w:rPr>
          <w:rFonts w:ascii="Times New Roman" w:eastAsia="Times New Roman" w:hAnsi="Times New Roman" w:cs="Times New Roman"/>
          <w:color w:val="464C55"/>
          <w:sz w:val="21"/>
          <w:szCs w:val="21"/>
          <w:lang w:eastAsia="ru-RU"/>
        </w:rPr>
      </w:pPr>
      <w:r w:rsidRPr="001D5658">
        <w:rPr>
          <w:rFonts w:ascii="Times New Roman" w:eastAsia="Times New Roman" w:hAnsi="Times New Roman" w:cs="Times New Roman"/>
          <w:color w:val="464C55"/>
          <w:sz w:val="21"/>
          <w:szCs w:val="21"/>
          <w:lang w:eastAsia="ru-RU"/>
        </w:rPr>
        <w:t>См. </w:t>
      </w:r>
      <w:hyperlink r:id="rId5" w:anchor="/document/71370654/entry/1000" w:history="1">
        <w:r w:rsidRPr="001D5658">
          <w:rPr>
            <w:rFonts w:ascii="Times New Roman" w:eastAsia="Times New Roman" w:hAnsi="Times New Roman" w:cs="Times New Roman"/>
            <w:color w:val="551A8B"/>
            <w:sz w:val="21"/>
            <w:lang w:eastAsia="ru-RU"/>
          </w:rPr>
          <w:t>разъяснения</w:t>
        </w:r>
      </w:hyperlink>
      <w:r w:rsidRPr="001D5658">
        <w:rPr>
          <w:rFonts w:ascii="Times New Roman" w:eastAsia="Times New Roman" w:hAnsi="Times New Roman" w:cs="Times New Roman"/>
          <w:color w:val="464C55"/>
          <w:sz w:val="21"/>
          <w:szCs w:val="21"/>
          <w:lang w:eastAsia="ru-RU"/>
        </w:rPr>
        <w:t> по вопросам исполнения настоящего приказа, направленные </w:t>
      </w:r>
      <w:hyperlink r:id="rId6" w:anchor="/document/71370654/entry/0" w:history="1">
        <w:r w:rsidRPr="001D5658">
          <w:rPr>
            <w:rFonts w:ascii="Times New Roman" w:eastAsia="Times New Roman" w:hAnsi="Times New Roman" w:cs="Times New Roman"/>
            <w:color w:val="551A8B"/>
            <w:sz w:val="21"/>
            <w:lang w:eastAsia="ru-RU"/>
          </w:rPr>
          <w:t>письмом</w:t>
        </w:r>
      </w:hyperlink>
      <w:r w:rsidRPr="001D5658">
        <w:rPr>
          <w:rFonts w:ascii="Times New Roman" w:eastAsia="Times New Roman" w:hAnsi="Times New Roman" w:cs="Times New Roman"/>
          <w:color w:val="464C55"/>
          <w:sz w:val="21"/>
          <w:szCs w:val="21"/>
          <w:lang w:eastAsia="ru-RU"/>
        </w:rPr>
        <w:t> </w:t>
      </w:r>
      <w:proofErr w:type="spellStart"/>
      <w:r w:rsidRPr="001D5658">
        <w:rPr>
          <w:rFonts w:ascii="Times New Roman" w:eastAsia="Times New Roman" w:hAnsi="Times New Roman" w:cs="Times New Roman"/>
          <w:color w:val="464C55"/>
          <w:sz w:val="21"/>
          <w:szCs w:val="21"/>
          <w:lang w:eastAsia="ru-RU"/>
        </w:rPr>
        <w:t>Минобрнауки</w:t>
      </w:r>
      <w:proofErr w:type="spellEnd"/>
      <w:r w:rsidRPr="001D5658">
        <w:rPr>
          <w:rFonts w:ascii="Times New Roman" w:eastAsia="Times New Roman" w:hAnsi="Times New Roman" w:cs="Times New Roman"/>
          <w:color w:val="464C55"/>
          <w:sz w:val="21"/>
          <w:szCs w:val="21"/>
          <w:lang w:eastAsia="ru-RU"/>
        </w:rPr>
        <w:t xml:space="preserve"> России от 12 февраля 2016 г. N ВК-270/07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В соответствии с </w:t>
      </w:r>
      <w:hyperlink r:id="rId7" w:anchor="/document/70392898/entry/1527313" w:history="1">
        <w:r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подпунктом 5.2.73(13)</w:t>
        </w:r>
      </w:hyperlink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Положения о Министерстве образования и науки Российской Федерации, утвержденного </w:t>
      </w:r>
      <w:hyperlink r:id="rId8" w:anchor="/document/70392898/entry/0" w:history="1">
        <w:r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постановлением</w:t>
        </w:r>
      </w:hyperlink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Правительства Российской Федерации от 3 июня 2013 г. N 466 (Собрание законодательства Российской Федерации, 2013, N 23, ст. 2923; N 33, ст. 4386; N 37, ст. 4702; 2014, N 2, ст. 126; N 6, ст. 582;</w:t>
      </w:r>
      <w:proofErr w:type="gramEnd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 </w:t>
      </w: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N 27, ст. 3776; 2015, N 26, ст. 3898; N 43, ст. 5976), приказываю:</w:t>
      </w:r>
      <w:proofErr w:type="gramEnd"/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1. Утвердить по согласованию с Министерством труда и социальной защиты Российской Федерации прилагаемый </w:t>
      </w:r>
      <w:hyperlink r:id="rId9" w:anchor="/document/71275174/entry/100" w:history="1">
        <w:r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Порядок</w:t>
        </w:r>
      </w:hyperlink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обеспечения условий доступности для инвалидов объектов и предоставляемых услуг в сфере образования, а также оказания им при этом необходимой помощи.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2. Настоящий приказ вступает в силу с 1 января 2016 г.</w:t>
      </w: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56"/>
        <w:gridCol w:w="3129"/>
      </w:tblGrid>
      <w:tr w:rsidR="001D5658" w:rsidRPr="001D5658" w:rsidTr="001D5658">
        <w:tc>
          <w:tcPr>
            <w:tcW w:w="3300" w:type="pct"/>
            <w:shd w:val="clear" w:color="auto" w:fill="FFFFFF"/>
            <w:vAlign w:val="bottom"/>
            <w:hideMark/>
          </w:tcPr>
          <w:p w:rsidR="001D5658" w:rsidRPr="001D5658" w:rsidRDefault="001D5658" w:rsidP="001D56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72F"/>
                <w:sz w:val="20"/>
                <w:szCs w:val="20"/>
                <w:lang w:eastAsia="ru-RU"/>
              </w:rPr>
            </w:pPr>
            <w:r w:rsidRPr="001D5658">
              <w:rPr>
                <w:rFonts w:ascii="Times New Roman" w:eastAsia="Times New Roman" w:hAnsi="Times New Roman" w:cs="Times New Roman"/>
                <w:color w:val="22272F"/>
                <w:sz w:val="20"/>
                <w:szCs w:val="20"/>
                <w:lang w:eastAsia="ru-RU"/>
              </w:rPr>
              <w:t>Министр</w:t>
            </w:r>
          </w:p>
        </w:tc>
        <w:tc>
          <w:tcPr>
            <w:tcW w:w="1650" w:type="pct"/>
            <w:shd w:val="clear" w:color="auto" w:fill="FFFFFF"/>
            <w:vAlign w:val="bottom"/>
            <w:hideMark/>
          </w:tcPr>
          <w:p w:rsidR="001D5658" w:rsidRPr="001D5658" w:rsidRDefault="001D5658" w:rsidP="001D565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color w:val="22272F"/>
                <w:sz w:val="20"/>
                <w:szCs w:val="20"/>
                <w:lang w:eastAsia="ru-RU"/>
              </w:rPr>
            </w:pPr>
            <w:r w:rsidRPr="001D5658">
              <w:rPr>
                <w:rFonts w:ascii="Times New Roman" w:eastAsia="Times New Roman" w:hAnsi="Times New Roman" w:cs="Times New Roman"/>
                <w:color w:val="22272F"/>
                <w:sz w:val="20"/>
                <w:szCs w:val="20"/>
                <w:lang w:eastAsia="ru-RU"/>
              </w:rPr>
              <w:t>Д.В. Ливанов</w:t>
            </w:r>
          </w:p>
        </w:tc>
      </w:tr>
    </w:tbl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Зарегистрировано в Минюсте РФ 8 декабря 2015 г.</w:t>
      </w: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br/>
        <w:t>Регистрационный N 40000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b/>
          <w:bCs/>
          <w:color w:val="22272F"/>
          <w:sz w:val="20"/>
          <w:lang w:eastAsia="ru-RU"/>
        </w:rPr>
        <w:t>Приложение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2272F"/>
          <w:sz w:val="28"/>
          <w:szCs w:val="28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8"/>
          <w:szCs w:val="28"/>
          <w:lang w:eastAsia="ru-RU"/>
        </w:rPr>
        <w:t>Порядок</w:t>
      </w:r>
      <w:r w:rsidRPr="001D5658">
        <w:rPr>
          <w:rFonts w:ascii="Times New Roman" w:eastAsia="Times New Roman" w:hAnsi="Times New Roman" w:cs="Times New Roman"/>
          <w:color w:val="22272F"/>
          <w:sz w:val="28"/>
          <w:szCs w:val="28"/>
          <w:lang w:eastAsia="ru-RU"/>
        </w:rPr>
        <w:br/>
        <w:t>обеспечения условий доступности для инвалидов объектов и предоставляемых услуг в сфере образования, а также оказания им при этом необходимой помощи</w:t>
      </w:r>
      <w:r w:rsidRPr="001D5658">
        <w:rPr>
          <w:rFonts w:ascii="Times New Roman" w:eastAsia="Times New Roman" w:hAnsi="Times New Roman" w:cs="Times New Roman"/>
          <w:color w:val="22272F"/>
          <w:sz w:val="28"/>
          <w:szCs w:val="28"/>
          <w:lang w:eastAsia="ru-RU"/>
        </w:rPr>
        <w:br/>
        <w:t>(утв. </w:t>
      </w:r>
      <w:hyperlink r:id="rId10" w:anchor="/document/71275174/entry/0" w:history="1">
        <w:r w:rsidRPr="001D5658">
          <w:rPr>
            <w:rFonts w:ascii="Times New Roman" w:eastAsia="Times New Roman" w:hAnsi="Times New Roman" w:cs="Times New Roman"/>
            <w:color w:val="551A8B"/>
            <w:sz w:val="28"/>
            <w:lang w:eastAsia="ru-RU"/>
          </w:rPr>
          <w:t>приказом</w:t>
        </w:r>
      </w:hyperlink>
      <w:r w:rsidRPr="001D5658">
        <w:rPr>
          <w:rFonts w:ascii="Times New Roman" w:eastAsia="Times New Roman" w:hAnsi="Times New Roman" w:cs="Times New Roman"/>
          <w:color w:val="22272F"/>
          <w:sz w:val="28"/>
          <w:szCs w:val="28"/>
          <w:lang w:eastAsia="ru-RU"/>
        </w:rPr>
        <w:t> Министерства образования и науки РФ от 9 ноября 2015 г. N 1309)</w:t>
      </w:r>
    </w:p>
    <w:p w:rsidR="001D5658" w:rsidRPr="001D5658" w:rsidRDefault="001D5658" w:rsidP="001D5658">
      <w:pPr>
        <w:pBdr>
          <w:bottom w:val="dashed" w:sz="6" w:space="0" w:color="auto"/>
        </w:pBdr>
        <w:shd w:val="clear" w:color="auto" w:fill="E1E2E2"/>
        <w:spacing w:line="240" w:lineRule="auto"/>
        <w:jc w:val="both"/>
        <w:outlineLvl w:val="3"/>
        <w:rPr>
          <w:rFonts w:ascii="Times New Roman" w:eastAsia="Times New Roman" w:hAnsi="Times New Roman" w:cs="Times New Roman"/>
          <w:color w:val="3272C0"/>
          <w:sz w:val="24"/>
          <w:szCs w:val="24"/>
          <w:lang w:eastAsia="ru-RU"/>
        </w:rPr>
      </w:pPr>
      <w:r w:rsidRPr="001D5658">
        <w:rPr>
          <w:rFonts w:ascii="Times New Roman" w:eastAsia="Times New Roman" w:hAnsi="Times New Roman" w:cs="Times New Roman"/>
          <w:color w:val="3272C0"/>
          <w:sz w:val="24"/>
          <w:szCs w:val="24"/>
          <w:lang w:eastAsia="ru-RU"/>
        </w:rPr>
        <w:t xml:space="preserve">С изменениями и дополнениями </w:t>
      </w:r>
      <w:proofErr w:type="gramStart"/>
      <w:r w:rsidRPr="001D5658">
        <w:rPr>
          <w:rFonts w:ascii="Times New Roman" w:eastAsia="Times New Roman" w:hAnsi="Times New Roman" w:cs="Times New Roman"/>
          <w:color w:val="3272C0"/>
          <w:sz w:val="24"/>
          <w:szCs w:val="24"/>
          <w:lang w:eastAsia="ru-RU"/>
        </w:rPr>
        <w:t>от</w:t>
      </w:r>
      <w:proofErr w:type="gramEnd"/>
      <w:r w:rsidRPr="001D5658">
        <w:rPr>
          <w:rFonts w:ascii="Times New Roman" w:eastAsia="Times New Roman" w:hAnsi="Times New Roman" w:cs="Times New Roman"/>
          <w:color w:val="3272C0"/>
          <w:sz w:val="24"/>
          <w:szCs w:val="24"/>
          <w:lang w:eastAsia="ru-RU"/>
        </w:rPr>
        <w:t>:</w:t>
      </w:r>
    </w:p>
    <w:p w:rsidR="001D5658" w:rsidRPr="001D5658" w:rsidRDefault="0013676B" w:rsidP="001D5658">
      <w:pPr>
        <w:shd w:val="clear" w:color="auto" w:fill="F0E9D3"/>
        <w:spacing w:after="0" w:line="240" w:lineRule="auto"/>
        <w:jc w:val="both"/>
        <w:rPr>
          <w:rFonts w:ascii="Times New Roman" w:eastAsia="Times New Roman" w:hAnsi="Times New Roman" w:cs="Times New Roman"/>
          <w:color w:val="464C55"/>
          <w:sz w:val="17"/>
          <w:szCs w:val="17"/>
          <w:lang w:eastAsia="ru-RU"/>
        </w:rPr>
      </w:pPr>
      <w:hyperlink r:id="rId11" w:anchor="/document/71481102/entry/1" w:history="1">
        <w:r w:rsidR="001D5658" w:rsidRPr="001D5658">
          <w:rPr>
            <w:rFonts w:ascii="Times New Roman" w:eastAsia="Times New Roman" w:hAnsi="Times New Roman" w:cs="Times New Roman"/>
            <w:color w:val="551A8B"/>
            <w:sz w:val="17"/>
            <w:lang w:eastAsia="ru-RU"/>
          </w:rPr>
          <w:t>Приказом</w:t>
        </w:r>
      </w:hyperlink>
      <w:r w:rsidR="001D5658" w:rsidRPr="001D5658">
        <w:rPr>
          <w:rFonts w:ascii="Times New Roman" w:eastAsia="Times New Roman" w:hAnsi="Times New Roman" w:cs="Times New Roman"/>
          <w:color w:val="464C55"/>
          <w:sz w:val="17"/>
          <w:szCs w:val="17"/>
          <w:lang w:eastAsia="ru-RU"/>
        </w:rPr>
        <w:t> </w:t>
      </w:r>
      <w:proofErr w:type="spellStart"/>
      <w:r w:rsidR="001D5658" w:rsidRPr="001D5658">
        <w:rPr>
          <w:rFonts w:ascii="Times New Roman" w:eastAsia="Times New Roman" w:hAnsi="Times New Roman" w:cs="Times New Roman"/>
          <w:color w:val="464C55"/>
          <w:sz w:val="17"/>
          <w:szCs w:val="17"/>
          <w:lang w:eastAsia="ru-RU"/>
        </w:rPr>
        <w:t>Минобрнауки</w:t>
      </w:r>
      <w:proofErr w:type="spellEnd"/>
      <w:r w:rsidR="001D5658" w:rsidRPr="001D5658">
        <w:rPr>
          <w:rFonts w:ascii="Times New Roman" w:eastAsia="Times New Roman" w:hAnsi="Times New Roman" w:cs="Times New Roman"/>
          <w:color w:val="464C55"/>
          <w:sz w:val="17"/>
          <w:szCs w:val="17"/>
          <w:lang w:eastAsia="ru-RU"/>
        </w:rPr>
        <w:t xml:space="preserve"> России от 18 августа 2016 г. N 1065 в пункт 1 внесены изменения</w:t>
      </w:r>
    </w:p>
    <w:p w:rsidR="001D5658" w:rsidRPr="001D5658" w:rsidRDefault="0013676B" w:rsidP="001D5658">
      <w:pPr>
        <w:shd w:val="clear" w:color="auto" w:fill="F0E9D3"/>
        <w:spacing w:line="240" w:lineRule="auto"/>
        <w:jc w:val="both"/>
        <w:rPr>
          <w:rFonts w:ascii="Times New Roman" w:eastAsia="Times New Roman" w:hAnsi="Times New Roman" w:cs="Times New Roman"/>
          <w:color w:val="464C55"/>
          <w:sz w:val="17"/>
          <w:szCs w:val="17"/>
          <w:lang w:eastAsia="ru-RU"/>
        </w:rPr>
      </w:pPr>
      <w:hyperlink r:id="rId12" w:anchor="/document/57416250/entry/101" w:history="1">
        <w:r w:rsidR="001D5658" w:rsidRPr="001D5658">
          <w:rPr>
            <w:rFonts w:ascii="Times New Roman" w:eastAsia="Times New Roman" w:hAnsi="Times New Roman" w:cs="Times New Roman"/>
            <w:color w:val="551A8B"/>
            <w:sz w:val="17"/>
            <w:lang w:eastAsia="ru-RU"/>
          </w:rPr>
          <w:t>См. текст пункта в предыдущей редакции</w:t>
        </w:r>
      </w:hyperlink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1. </w:t>
      </w: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Порядок обеспечения условий доступности для инвалидов объектов и предоставляемых услуг в сфере образования, а также оказания им при этом необходимой помощи определяет правила обеспечения условий доступности для инвалидов объектов (административные здания, строения, сооружения и помещения) (далее - объекты) Министерства образования и науки Российской Федерации, Федеральной службы по надзору в сфере образования и науки, Федерального агентства по делам молодежи, органов государственной власти</w:t>
      </w:r>
      <w:proofErr w:type="gramEnd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 субъектов Российской Федерации, осуществляющих государственное управление в сфере образования, органов местного самоуправления, осуществляющих управление в сфере образования (далее - органы), подведомственных органам организаций, независимо от их организационно-правовых форм (далее - организации); </w:t>
      </w: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услуг в сфере образования, предоставляемых органами и организациями в соответствии с </w:t>
      </w:r>
      <w:hyperlink r:id="rId13" w:anchor="/document/12177515/entry/0" w:history="1">
        <w:r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Федеральным законом</w:t>
        </w:r>
      </w:hyperlink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 от 27 июля 2010 г. N 210-ФЗ "Об организации предоставления государственных и </w:t>
      </w: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lastRenderedPageBreak/>
        <w:t>муниципальных услуг" (Собрание законодательства Российской Федерации, 2010, N 31, ст. 4179; 2011, N 15, ст. 2038; N 27, ст. 3873, ст. 3880; N 29, ст. 4291;</w:t>
      </w:r>
      <w:proofErr w:type="gramEnd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 </w:t>
      </w: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N 30, ст. 4587; N 49, ст. 7061; 2012, N 31, ст. 4322; 2013, N 14, ст. 1651; N 27, ст. 3477, 3480; N 30, ст. 4084; N 51, ст. 6679; N 52, ст. 6952, 6961, 7009; 2014, N 26, ст. 3366; N 30, ст. 4264; 2015, N 1, ст. 67, 72;</w:t>
      </w:r>
      <w:proofErr w:type="gramEnd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 </w:t>
      </w: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N 29, ст. 4342) (далее - услуги в сфере образования), а также оказания инвалидам при этом необходимой помощи в преодолении барьеров, мешающих получению услуг в сфере образования и использованию объектов наравне с другими лицами.</w:t>
      </w:r>
      <w:proofErr w:type="gramEnd"/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2. Руководители органов и организаций, предоставляющих услуги в сфере образования, в пределах установленных полномочий организуют инструктирование или обучение специалистов, работающих с инвалидами по вопросам, связанным с обеспечением доступности для инвалидов объектов и услуг в сфере образования с учетом имеющихся у них стойких расстройств функций организма и ограничений жизнедеятельности.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3. Руководителями органов и организаций, предоставляющих услуги в сфере образования, обеспечивается создание инвалидам следующих условий доступности объектов в соответствии с требованиями, установленными законодательными и иными нормативными правовыми актами: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а) возможность беспрепятственного входа в объекты и выхода из них;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б) возможность самостоятельного передвижения по территории объекта в целях доступа к месту предоставления услуги, в том числе с помощью работников объекта, предоставляющих услуги, </w:t>
      </w:r>
      <w:proofErr w:type="spell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ассистивных</w:t>
      </w:r>
      <w:proofErr w:type="spellEnd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 и вспомогательных технологий, а также сменного кресла-коляски;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в) возможность посадки в транспортное средство и высадки из него перед входом в объект, в том числе с использованием кресла-коляски и, при необходимости, с помощью работников объекта;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г) сопровождение инвалидов, имеющих стойкие нарушения функции зрения, и возможность самостоятельного передвижения по территории объекта;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д) содействие инвалиду при входе в объект и выходе из него, информирование инвалида о доступных маршрутах общественного транспорта;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е) надлежащее размещение носителей информации, необходимой для обеспечения беспрепятственного доступа инвалидов к объектам и услугам, с учетом ограничений их жизнедеятельности, в том числе дублирование необходимой для получения услуги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 и на контрастном фоне;</w:t>
      </w:r>
      <w:proofErr w:type="gramEnd"/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ж) 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по </w:t>
      </w:r>
      <w:hyperlink r:id="rId14" w:anchor="/document/71145140/entry/1000" w:history="1">
        <w:r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форме</w:t>
        </w:r>
      </w:hyperlink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и в порядке, утвержденных </w:t>
      </w:r>
      <w:hyperlink r:id="rId15" w:anchor="/document/71145140/entry/0" w:history="1">
        <w:r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приказом</w:t>
        </w:r>
      </w:hyperlink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Министерства труда и социальной защиты Российской Федерации от 22 июня 2015 г. N 386н (зарегистрирован Министерством юстиции Российской Федерации 21 июля 2015 г., регистрационный N 38115).</w:t>
      </w:r>
      <w:proofErr w:type="gramEnd"/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4. Руководителями органов и организаций, предоставляющих услуги в сфере образования, обеспечивается создание инвалидам следующих условий доступности услуг в соответствии с требованиями, установленными законодательными и иными нормативными правовыми актами: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а) наличие при входе в объект вывески с названием организации, графиком работы организации, плана здания, </w:t>
      </w: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выполненных</w:t>
      </w:r>
      <w:proofErr w:type="gramEnd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 рельефно-точечным шрифтом Брайля и на контрастном фоне;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б) оказание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в) предоставление инвалидам по слуху, при необходимости, услуги с использованием русского жестового языка, включая обеспечение допуска на объект </w:t>
      </w:r>
      <w:proofErr w:type="spell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сурдопереводчика</w:t>
      </w:r>
      <w:proofErr w:type="spellEnd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, </w:t>
      </w:r>
      <w:proofErr w:type="spell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тифлопереводчика</w:t>
      </w:r>
      <w:proofErr w:type="spellEnd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г) наличие в одном из помещений, предназначенных для проведения массовых мероприятий, индукционных петель и звукоусиливающей аппаратуры;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д) адаптация официального сайта органа и организации, предоставляющих услуги в сфере образования, для лиц с нарушением зрения (слабовидящих);</w:t>
      </w:r>
      <w:proofErr w:type="gramEnd"/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е) обеспечение предоставления услуг </w:t>
      </w:r>
      <w:proofErr w:type="spell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тьютора</w:t>
      </w:r>
      <w:proofErr w:type="spellEnd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 организацией, предоставляющей услуги в сфере образования, на основании соответствующей рекомендации в заключении психолого-медико-педагогической комиссии или индивидуальной программе реабилитации инвалида;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ж) предоставление бесплатно учебников и учебных пособий, иной учебной литературы, а также специальных технических средств обучения коллективного и индивидуального пользования;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з) оказание работниками органов и организаций, предоставляющих услуги в сфере образования, иной необходимой инвалидам помощи в преодолении барьеров, мешающих получению услуг в сфере образования и использованию объектов наравне с другими лицами;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и) условия доступности услуг в сфере образования для инвалидов, предусмотренные:</w:t>
      </w:r>
    </w:p>
    <w:p w:rsidR="001D5658" w:rsidRPr="001D5658" w:rsidRDefault="0013676B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hyperlink r:id="rId16" w:anchor="/document/70426772/entry/1000" w:history="1">
        <w:proofErr w:type="gramStart"/>
        <w:r w:rsidR="001D5658"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Порядком</w:t>
        </w:r>
      </w:hyperlink>
      <w:r w:rsidR="001D5658"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организации и осуществления образовательной деятельности по образовательным программам среднего профессионального образования, утвержденным </w:t>
      </w:r>
      <w:hyperlink r:id="rId17" w:anchor="/document/70426772/entry/0" w:history="1">
        <w:r w:rsidR="001D5658"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приказом</w:t>
        </w:r>
      </w:hyperlink>
      <w:r w:rsidR="001D5658"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Министерства образования и науки Российской Федерации от 14 июня 2013 г. N 464 (зарегистрирован Министерством юстиции Российской Федерации 30 июля 2013 г., регистрационный N 29200), с изменениями, внесенными приказами Министерства образования и науки Российской Федерации </w:t>
      </w:r>
      <w:hyperlink r:id="rId18" w:anchor="/document/70611018/entry/0" w:history="1">
        <w:r w:rsidR="001D5658"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от 22 января 2014 г. N 31</w:t>
        </w:r>
      </w:hyperlink>
      <w:r w:rsidR="001D5658"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(зарегистрирован Министерством юстиции Российской</w:t>
      </w:r>
      <w:proofErr w:type="gramEnd"/>
      <w:r w:rsidR="001D5658"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 </w:t>
      </w:r>
      <w:proofErr w:type="gramStart"/>
      <w:r w:rsidR="001D5658"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Федерации 7 марта 2014 г., регистрационный N 31539) и </w:t>
      </w:r>
      <w:hyperlink r:id="rId19" w:anchor="/document/70843026/entry/0" w:history="1">
        <w:r w:rsidR="001D5658"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от 15 декабря 2014 г. N 1580</w:t>
        </w:r>
      </w:hyperlink>
      <w:r w:rsidR="001D5658"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(зарегистрирован Министерством юстиции Российской Федерации 15 января 2015 г., регистрационный N 35545);</w:t>
      </w:r>
      <w:proofErr w:type="gramEnd"/>
    </w:p>
    <w:p w:rsidR="001D5658" w:rsidRPr="001D5658" w:rsidRDefault="0013676B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hyperlink r:id="rId20" w:anchor="/document/70524884/entry/1000" w:history="1">
        <w:r w:rsidR="001D5658"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Порядком</w:t>
        </w:r>
      </w:hyperlink>
      <w:r w:rsidR="001D5658"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организации и осуществления образовательной деятельности по дополнительным общеобразовательным программам, утвержденным </w:t>
      </w:r>
      <w:hyperlink r:id="rId21" w:anchor="/document/70524884/entry/0" w:history="1">
        <w:r w:rsidR="001D5658"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приказом</w:t>
        </w:r>
      </w:hyperlink>
      <w:r w:rsidR="001D5658"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Министерства образования и науки Российской Федерации от 29 августа 2013 г. N 1008 (зарегистрирован Министерством юстиции Российской Федерации 27 ноября 2013 г., регистрационный N 30468);</w:t>
      </w:r>
    </w:p>
    <w:p w:rsidR="001D5658" w:rsidRPr="001D5658" w:rsidRDefault="0013676B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hyperlink r:id="rId22" w:anchor="/document/70464980/entry/1000" w:history="1">
        <w:r w:rsidR="001D5658"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Порядком</w:t>
        </w:r>
      </w:hyperlink>
      <w:r w:rsidR="001D5658"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утвержденным </w:t>
      </w:r>
      <w:hyperlink r:id="rId23" w:anchor="/document/70464980/entry/0" w:history="1">
        <w:r w:rsidR="001D5658"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приказом</w:t>
        </w:r>
      </w:hyperlink>
      <w:r w:rsidR="001D5658"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Министерства образования и науки Российской Федерации от 30 августа 2013 г. N 1014 (зарегистрирован Министерством юстиции Российской Федерации 26 сентября 2013 г., регистрационный N 30038);</w:t>
      </w:r>
    </w:p>
    <w:p w:rsidR="001D5658" w:rsidRPr="001D5658" w:rsidRDefault="0013676B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hyperlink r:id="rId24" w:anchor="/document/70466462/entry/1000" w:history="1">
        <w:proofErr w:type="gramStart"/>
        <w:r w:rsidR="001D5658"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Порядком</w:t>
        </w:r>
      </w:hyperlink>
      <w:r w:rsidR="001D5658"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утвержденным </w:t>
      </w:r>
      <w:hyperlink r:id="rId25" w:anchor="/document/70466462/entry/0" w:history="1">
        <w:r w:rsidR="001D5658"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приказом</w:t>
        </w:r>
      </w:hyperlink>
      <w:r w:rsidR="001D5658"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Министерства образования и науки Российской Федерации от 30 августа 2013 г. N 1015 (зарегистрирован Министерством юстиции Российской Федерации 1 октября 2013 г., регистрационный N 30067), с изменениями, внесенными приказами Министерства образования и науки Российской Федерации </w:t>
      </w:r>
      <w:hyperlink r:id="rId26" w:anchor="/document/70588000/entry/0" w:history="1">
        <w:r w:rsidR="001D5658"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от 13 декабря</w:t>
        </w:r>
        <w:proofErr w:type="gramEnd"/>
        <w:r w:rsidR="001D5658"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 xml:space="preserve"> </w:t>
        </w:r>
        <w:proofErr w:type="gramStart"/>
        <w:r w:rsidR="001D5658"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2013 г. N 1342</w:t>
        </w:r>
      </w:hyperlink>
      <w:r w:rsidR="001D5658"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(зарегистрирован Министерством юстиции Российской Федерации 7 февраля 2014 г., регистрационный N 31250), </w:t>
      </w:r>
      <w:hyperlink r:id="rId27" w:anchor="/document/70712256/entry/0" w:history="1">
        <w:r w:rsidR="001D5658"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от 28 мая 2014 г. N 598</w:t>
        </w:r>
      </w:hyperlink>
      <w:r w:rsidR="001D5658"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(зарегистрирован Министерством юстиции Российской Федерации 1 августа 2014 г., регистрационный N 33406) и </w:t>
      </w:r>
      <w:hyperlink r:id="rId28" w:anchor="/document/71162640/entry/0" w:history="1">
        <w:r w:rsidR="001D5658"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от 17 июля 2015 г. N 734</w:t>
        </w:r>
      </w:hyperlink>
      <w:r w:rsidR="001D5658"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(зарегистрирован Министерством юстиции Российской Федерации 13 августа 2015 г., регистрационный N 38490);</w:t>
      </w:r>
      <w:proofErr w:type="gramEnd"/>
    </w:p>
    <w:p w:rsidR="001D5658" w:rsidRPr="001D5658" w:rsidRDefault="0013676B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hyperlink r:id="rId29" w:anchor="/document/70603294/entry/1000" w:history="1">
        <w:proofErr w:type="gramStart"/>
        <w:r w:rsidR="001D5658"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Порядком</w:t>
        </w:r>
      </w:hyperlink>
      <w:r w:rsidR="001D5658"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 организации и осуществления образовательной деятельности по образовательным программам высшего образования - программам </w:t>
      </w:r>
      <w:proofErr w:type="spellStart"/>
      <w:r w:rsidR="001D5658"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бакалавриата</w:t>
      </w:r>
      <w:proofErr w:type="spellEnd"/>
      <w:r w:rsidR="001D5658"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, программам </w:t>
      </w:r>
      <w:proofErr w:type="spellStart"/>
      <w:r w:rsidR="001D5658"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специалитета</w:t>
      </w:r>
      <w:proofErr w:type="spellEnd"/>
      <w:r w:rsidR="001D5658"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, программам магистратуры, утвержденным </w:t>
      </w:r>
      <w:hyperlink r:id="rId30" w:anchor="/document/70603294/entry/0" w:history="1">
        <w:r w:rsidR="001D5658"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приказом</w:t>
        </w:r>
      </w:hyperlink>
      <w:r w:rsidR="001D5658"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Министерства образования и науки Российской Федерации от 19 декабря 2013 г. N 1367 (зарегистрирован Министерством юстиции Российской Федерации 24 февраля 2014 г., регистрационный N 31402), с изменениями, внесенными </w:t>
      </w:r>
      <w:hyperlink r:id="rId31" w:anchor="/document/70866630/entry/0" w:history="1">
        <w:r w:rsidR="001D5658"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приказом</w:t>
        </w:r>
      </w:hyperlink>
      <w:r w:rsidR="001D5658"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Министерства образования и науки Российской Федерации от 15 января 2015 г. N</w:t>
      </w:r>
      <w:proofErr w:type="gramEnd"/>
      <w:r w:rsidR="001D5658"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7 (</w:t>
      </w:r>
      <w:proofErr w:type="gramStart"/>
      <w:r w:rsidR="001D5658"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зарегистрирован</w:t>
      </w:r>
      <w:proofErr w:type="gramEnd"/>
      <w:r w:rsidR="001D5658"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 Министерством юстиции Российской Федерации 11 февраля 2015 г., регистрационный N 35965).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5. </w:t>
      </w: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Органами и организациями, предоставляющими услуги в сфере образования, осуществляются меры по обеспечению проектирования, строительства и приемки с 1 июля 2016 г. вновь вводимых в эксплуатацию, а также прошедших капитальный ремонт, реконструкцию, модернизацию объектов, в которых осуществляется предоставление услуг, а также по обеспечению закупки с 1 июля 2016 г. транспортных средств для обслуживания населения с соблюдением требований к их доступности для</w:t>
      </w:r>
      <w:proofErr w:type="gramEnd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 </w:t>
      </w: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инвалидов, установленных </w:t>
      </w:r>
      <w:hyperlink r:id="rId32" w:anchor="/document/10164504/entry/15" w:history="1">
        <w:r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статьей 15</w:t>
        </w:r>
      </w:hyperlink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Федерального закона от 24 ноября 1995 г. N 181-ФЗ "О социальной защите инвалидов в Российской Федерации" (Собрание законодательства Российской Федерации, 1995, N 48, ст. 4563; 1998, N 31, ст. 3803; 1999, N 2, ст. 232; N 29, ст. 3693; 2001, N 24, ст. 2410; N 33, ст. 3426;</w:t>
      </w:r>
      <w:proofErr w:type="gramEnd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 </w:t>
      </w: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N 53, ст. 5024; 2002, N 1, ст. 2; N 22, ст. 2026; 2003, N 2, ст. 167; N 43, ст. 4108; 2004, N 35, ст. 3607; 2005, N 1, ст. 25; 2006, N 1, ст. 10; 2007, N 43, ст. 5084; N 49, ст. 6070; 2008, N 9, ст. 817;</w:t>
      </w:r>
      <w:proofErr w:type="gramEnd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 </w:t>
      </w: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N 29, ст. 3410; N 30, ст. 3616; N 52, ст. 6224; 2009, N 18, ст. 2152; N 30, ст. 3739; 2010, N 50, ст. 6609; 2011, N 27, ст. 3880; N 30, ст. 4596; N 45, ст. 6329; N 47, ст. 6608; N 49, ст. 7033; 2012, N 29, ст. 3990;</w:t>
      </w:r>
      <w:proofErr w:type="gramEnd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 </w:t>
      </w: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N 30, ст. 4175; N 53, ст. 7621; 2013, N 8, ст. 717; N 19, ст. 2331; N 27, ст. 3460, ст. 3475, ст. 3477; N 48, ст. 6160; N 52, ст. 6986; 2014, N 26, ст. 3406; N 30, ст. 4268; N 49, ст. 6928; 2015, N 14, ст. 2008;</w:t>
      </w:r>
      <w:proofErr w:type="gramEnd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 </w:t>
      </w: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N 27, ст. 3967), а также норм и правил, предусмотренных </w:t>
      </w:r>
      <w:hyperlink r:id="rId33" w:anchor="/document/70835592/entry/48" w:history="1">
        <w:r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пунктом 41</w:t>
        </w:r>
      </w:hyperlink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перечня национальных стандартов и сводов правил (частей таких стандартов и сводов правил), в результате применения которых на обязательной основе обеспечивается соблюдение требований Федерального закона "Технический регламент о безопасности зданий и сооружений", утвержденного </w:t>
      </w:r>
      <w:hyperlink r:id="rId34" w:anchor="/document/70835592/entry/0" w:history="1">
        <w:r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постановлением</w:t>
        </w:r>
      </w:hyperlink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Правительства Российской Федерации от 26 декабря 2014 г. N 1521 (Собрание законодательства Российской Федерации, 2015</w:t>
      </w:r>
      <w:proofErr w:type="gramEnd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, </w:t>
      </w: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N 2, ст. 465).</w:t>
      </w:r>
      <w:proofErr w:type="gramEnd"/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6. </w:t>
      </w: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Органы и организации, предоставляющие услуги в сфере образования в арендуемых для предоставления услуг объектах, которые невозможно полностью приспособить с учетом потребностей инвалидов, принимают меры по заключению дополнительных соглашений с арендодателем либо по включению в проекты договоров их аренды условий о выполнении собственником объекта требований по обеспечению условий доступности для инвалидов данного объекта.</w:t>
      </w:r>
      <w:proofErr w:type="gramEnd"/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7. Органы и организации, предоставляющие услуги в сфере образования, в целях определения мер по поэтапному повышению уровня доступности для инвалидов объектов и предоставляемых услуг проводят обследование данных объектов и предоставляемых услуг, по результатам которого составляется паспорт доступности для инвалидов объекта и услуг (далее, соответственно, - обследование и паспортизация, Паспорт доступности).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8. Паспорт доступности содержит следующие разделы: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а) краткая характеристика объекта и предоставляемых на нем услуг;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б) оценка соответствия уровня доступности для инвалидов объекта и имеющихся недостатков в обеспечении условий его доступности для инвалидов с использованием показателей, предусмотренных </w:t>
      </w:r>
      <w:hyperlink r:id="rId35" w:anchor="/document/71275174/entry/111" w:history="1">
        <w:r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пунктом 11</w:t>
        </w:r>
      </w:hyperlink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настоящего Порядка;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в) оценка соответствия уровня доступности для инвалидов предоставляемых услуг и имеющихся недостатков в обеспечении условий их доступности для инвалидов с использованием показателей, предусмотренных </w:t>
      </w:r>
      <w:hyperlink r:id="rId36" w:anchor="/document/71275174/entry/112" w:history="1">
        <w:r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пунктом 12</w:t>
        </w:r>
      </w:hyperlink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настоящего Порядка;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г) управленческие решения по срокам и объемам работ, необходимых для приведения объекта и порядка предоставления на нем услуг в соответствие с требованиями законодательства Российской Федерации.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9. Для проведения обследования и паспортизации распорядительным актом органа или организации, предоставляющих услуги в сфере образования, создается комиссия по проведению обследования и паспортизации объекта и предоставляемых на нем услуг (далее - Комиссия), утверждаются ее состав, план-график проведения обследования и паспортизации, а также организуется работа Комиссии.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10. В состав Комиссии включаются (по согласованию) представители общественных объединений инвалидов, осуществляющих свою деятельность на территории поселения, муниципального района, городского округа, где расположен объект, на котором планируется проведение обследования и паспортизации.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11. Оценка соответствия уровня обеспечения доступности для инвалидов объектов осуществляется с использованием следующих показателей доступности для инвалидов объектов и предоставляемых услуг в сфере образования: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а) удельный вес введенных с 1 июля 2016 г. в эксплуатацию объектов (зданий, помещений), в которых предоставляются услуги в сфере образования, а также используемых для перевозки инвалидов транспортных средств, полностью соответствующих требованиям доступности для инвалидов, от общего количества вновь вводимых объектов и используемых для перевозки инвалидов транспортных средств;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б) удельный вес существующих объектов, которые в результате проведения после 1 июля 2016 г. на них капитального ремонта, реконструкции, модернизации полностью соответствуют требованиям доступности для инвалидов объектов и услуг, от общего количества объектов, прошедших капитальный ремонт, реконструкцию, модернизацию;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в) удельный вес существующих объектов, на которых до проведения капитального ремонта или реконструкции обеспечивается доступ инвалидов к месту предоставления услуги, предоставление необходимых услуг в дистанционном режиме, предоставление, когда это возможно, необходимых услуг по месту жительства инвалида, от общего количества объектов, на которых в настоящее время невозможно полностью обеспечить доступность с учетом потребностей инвалидов;</w:t>
      </w:r>
      <w:proofErr w:type="gramEnd"/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г) удельный вес объектов, на которых обеспечиваются условия индивидуальной мобильности инвалидов и возможность для самостоятельного их передвижения по объекту, от общего количества объектов, на которых инвалидам предоставляются услуги, в том числе, на которых имеются:</w:t>
      </w:r>
      <w:proofErr w:type="gramEnd"/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выделенные стоянки автотранспортных сре</w:t>
      </w: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дств дл</w:t>
      </w:r>
      <w:proofErr w:type="gramEnd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я инвалидов;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сменные кресла-коляски;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адаптированные лифты;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поручни;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пандусы;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подъемные платформы (аппарели);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раздвижные двери;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доступные входные группы;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доступные санитарно-гигиенические помещения;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достаточная ширина дверных проемов в стенах, лестничных маршей, площадок от общего количества объектов, на которых инвалидам предоставляются услуги в сфере образования;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д) удельный вес объектов с надлежащим размещением оборудования и носителей информации, необходимых для обеспечения беспрепятственного доступа к объектам (местам предоставления услуг) с учетом ограничений жизнедеятельности инвалида, а также надписей, знаков и иной текстовой и графической информации, выполненной рельефно-точечным шрифтом Брайля и на контрастном фоне, от общего количества объектов, на которых инвалидам предоставляются услуги в сфере образования;</w:t>
      </w:r>
      <w:proofErr w:type="gramEnd"/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е) удельный вес объектов в сфере образования, имеющих утвержденные Паспорта доступности, от общего количества объектов, на которых предоставляются услуги в сфере образования.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12. Оценка соответствия уровня обеспечения доступности для инвалидов услуг осуществляется с использованием следующих показателей доступности для инвалидов объектов и предоставляемых услуг в сфере образования: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а) удельный вес объектов, в которых одно из помещений, предназначенных для проведения массовых мероприятий, оборудовано индукционной петлей и звукоусиливающей аппаратурой, от общего количества объектов, на которых инвалидам предоставляются услуги в сфере образования;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б) удельный вес услуг в сфере образования, предоставляемых с использованием русского жестового языка, допуском </w:t>
      </w:r>
      <w:proofErr w:type="spell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сурдопереводчика</w:t>
      </w:r>
      <w:proofErr w:type="spellEnd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 и </w:t>
      </w:r>
      <w:proofErr w:type="spell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тифлосурдопереводчика</w:t>
      </w:r>
      <w:proofErr w:type="spellEnd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, от общего количества предоставляемых услуг в сфере образования;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в) доля работников органов и организаций, предоставляющих услуги в сфере образования, прошедших инструктирование или обучение для работы с инвалидами по вопросам, связанным с обеспечением доступности для инвалидов объектов и услуг в сфере образования в соответствии с </w:t>
      </w:r>
      <w:hyperlink r:id="rId37" w:anchor="/document/10164504/entry/15" w:history="1">
        <w:r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законодательством</w:t>
        </w:r>
      </w:hyperlink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Российской Федерации и законодательством субъектов Российской Федерации, от общего числа работников органов и организаций, предоставляющих услуги в сфере образования;</w:t>
      </w:r>
      <w:proofErr w:type="gramEnd"/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г) удельный вес услуг в сфере образования, предоставляемых инвалидам с сопровождением ассистента-помощника, от общего количества предоставляемых услуг в сфере образования;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д) удельный вес услуг в сфере образования, предоставляемых инвалидам с сопровождением </w:t>
      </w:r>
      <w:proofErr w:type="spell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тьютора</w:t>
      </w:r>
      <w:proofErr w:type="spellEnd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, от общего количества предоставляемых услуг в сфере образования;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е) доля педагогических работников дошкольных образовательных организаций и общеобразовательных организаций, имеющих образование и (или) квалификацию, позволяющие осуществлять обучение по адаптированным основным общеобразовательным программам, от общего числа педагогических работников дошкольных образовательных организаций и общеобразовательных организаций;</w:t>
      </w:r>
      <w:proofErr w:type="gramEnd"/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ж) доля детей-инвалидов в возрасте от 5 до 18 лет, получающих дополнительное образование, от общего числа детей-инвалидов данного возраста;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з) доля детей-инвалидов в возрасте от 1,5 до 7 лет, охваченных дошкольным образованием, от общего числа детей-инвалидов данного возраста;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и) доля детей-инвалидов, которым созданы условия для получения качественного общего образования, от общего числа детей-инвалидов школьного возраста;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к) удельный вес органов и организаций, предоставляющих услуги в сфере образования, официальный сайт которых адаптирован для лиц с нарушением зрения (слабовидящих).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13. </w:t>
      </w: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По результатам обследования объекта и предоставляемых на нем услуг Комиссией для включения в Паспорт доступности разрабатываются (с учетом положений об обеспечении "разумного приспособления" </w:t>
      </w:r>
      <w:hyperlink r:id="rId38" w:anchor="/document/2565085/entry/0" w:history="1">
        <w:r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Конвенции</w:t>
        </w:r>
      </w:hyperlink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о правах инвалидов от 13 декабря 2006 г. (Собрание законодательства Российской Федерации 2013, N 6, ст. 468) предложения по принятию управленческих решений, в том числе:</w:t>
      </w:r>
      <w:proofErr w:type="gramEnd"/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по созданию (с учетом потребностей инвалидов) условий доступности существующего объекта и предоставляемых услуг в соответствии с </w:t>
      </w:r>
      <w:hyperlink r:id="rId39" w:anchor="/document/10164504/entry/1505" w:history="1">
        <w:r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частью 4 статьи 15</w:t>
        </w:r>
      </w:hyperlink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 Федерального закона от 24 ноября 1995 г. N 181-ФЗ "О социальной защите инвалидов в Российской Федерации" (Собрание законодательства Российской Федерации, 1995, N 48, ст. 4563; 1998, N 31, ст. 3803; 1999, N 2, ст. 232; N 29, ст. 3693; 2001, N 24, ст. 2410; N 33, ст. 3426; N 53, ст. 5024; 2002, N 1, ст. 2; N 22, ст. 2026; 2003, N 2, ст. 167; N 43, ст. 4108; 2004, N 35, ст. 3607; 2005, N 1, ст. 25; 2006, N 1, ст. 10; 2007, N 43, ст. 5084; N 49, ст. 6070; 2008, N 9, ст. 817; N 29, ст. 3410; N 30, ст. 3616; N 52, ст. 6224; 2009, N 18, ст. 2152; N 30, ст. 3739; 2010, N 50, ст. 6609; 2011, N 27, ст. 3880; N 30, ст. 4596; N 45, ст. 6329; N 47, ст. 6608; N 49, ст. 7033; 2012, N 29, ст. 3990; N 30, ст. 4175; N 53, ст. 7621; 2013, N 8, ст. 717; N 19, ст. 2331; N 27, ст. 3460, ст. 3475, ст. 3477; N 48, ст. 6160; </w:t>
      </w: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N 52, ст. 6986; 2014, N 26, ст. 3406; N 30, ст. 4268; N 49, ст. 6928; 2015, N 14, ст. 2008; N 27, ст. 3967) в случае невозможности полностью приспособить объект с учетом потребностей инвалидов до его реконструкции или капитального ремонта;</w:t>
      </w:r>
      <w:proofErr w:type="gramEnd"/>
    </w:p>
    <w:p w:rsidR="001D5658" w:rsidRPr="001D5658" w:rsidRDefault="001D5658" w:rsidP="001D5658">
      <w:pPr>
        <w:shd w:val="clear" w:color="auto" w:fill="F0E9D3"/>
        <w:spacing w:line="240" w:lineRule="auto"/>
        <w:jc w:val="both"/>
        <w:rPr>
          <w:rFonts w:ascii="Times New Roman" w:eastAsia="Times New Roman" w:hAnsi="Times New Roman" w:cs="Times New Roman"/>
          <w:color w:val="464C55"/>
          <w:sz w:val="17"/>
          <w:szCs w:val="17"/>
          <w:lang w:eastAsia="ru-RU"/>
        </w:rPr>
      </w:pPr>
      <w:r w:rsidRPr="001D5658">
        <w:rPr>
          <w:rFonts w:ascii="Times New Roman" w:eastAsia="Times New Roman" w:hAnsi="Times New Roman" w:cs="Times New Roman"/>
          <w:color w:val="464C55"/>
          <w:sz w:val="17"/>
          <w:szCs w:val="17"/>
          <w:lang w:eastAsia="ru-RU"/>
        </w:rPr>
        <w:t>По-видимому, в тексте предыдущего абзаца и далее по тексту допущена опечатка. Вместо "частью 4 статьи 15" имеется в виду "</w:t>
      </w:r>
      <w:hyperlink r:id="rId40" w:anchor="/document/10164504/entry/1505" w:history="1">
        <w:r w:rsidRPr="001D5658">
          <w:rPr>
            <w:rFonts w:ascii="Times New Roman" w:eastAsia="Times New Roman" w:hAnsi="Times New Roman" w:cs="Times New Roman"/>
            <w:color w:val="551A8B"/>
            <w:sz w:val="17"/>
            <w:lang w:eastAsia="ru-RU"/>
          </w:rPr>
          <w:t>частью 5 статьи 15</w:t>
        </w:r>
      </w:hyperlink>
      <w:r w:rsidRPr="001D5658">
        <w:rPr>
          <w:rFonts w:ascii="Times New Roman" w:eastAsia="Times New Roman" w:hAnsi="Times New Roman" w:cs="Times New Roman"/>
          <w:color w:val="464C55"/>
          <w:sz w:val="17"/>
          <w:szCs w:val="17"/>
          <w:lang w:eastAsia="ru-RU"/>
        </w:rPr>
        <w:t>"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по определению мероприятий, учитываемых в планах развития объекта, в сметах его капитального и текущего ремонта, реконструкции, модернизации, в графиках переоснащения объекта и закупки нового оборудования, в целях повышения уровня его доступности и условий для предоставления на нем услуг с учетом потребностей инвалидов;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по включению в технические задания на разработку проектно-сметной документации по проектированию, строительству, оснащению приспособлениями и оборудованием вновь вводимых в эксплуатацию объектов, на которых предоставляются услуги в сфере образования, условий, обеспечивающих их полное соответствие требованиям доступности объектов для инвалидов с 1 июля 2016 г.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14. Паспорт доступности организации, разработанный Комиссией, утверждается руководителем организации и представляется в течение 10 рабочих дней после утверждения: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муниципальными организациями - в орган местного самоуправления, на территории которого ими осуществляется деятельность;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государственными организациями, находящимися в ведении органов государственной власти субъектов Российской Федерации, осуществляющих государственное управление в сфере образования, - в органы государственной власти субъектов Российской Федерации, осуществляющие государственное управление в сфере образования;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федеральными государственными организациями - в федеральные государственные органы, осуществляющие функции учредителя указанных организаций.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Паспорт доступности органа утверждается руководителем органа.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15. </w:t>
      </w: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В случае предоставления услуги в арендуемом помещении (здании) или с использованием арендуемого транспортного средства в состав Комиссии включается представитель собственника арендуемого помещения (здания) или транспортного средства, а в предложениях по повышению уровня доступности объекта учитываются его предложения, которые вытекают из обязанности собственника обеспечивать условия доступности для инвалидов объектов и услуг в соответствии с </w:t>
      </w:r>
      <w:hyperlink r:id="rId41" w:anchor="/document/10164504/entry/1505" w:history="1">
        <w:r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частью 4 статьи 15</w:t>
        </w:r>
      </w:hyperlink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Федерального закона от</w:t>
      </w:r>
      <w:proofErr w:type="gramEnd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 </w:t>
      </w: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24 ноября 1995 г. N 181-ФЗ "О социальной защите инвалидов в Российской Федерации" (Собрание законодательства Российской Федерации, 1995, N 48, ст. 4563; 1998, N 31, ст. 3803; 1999, N 2, ст. 232; N 29, ст. 3693; 2001, N 24, ст. 2410; N 33, ст. 3426; N 53, ст. 5024; 2002, N 1, ст. 2;</w:t>
      </w:r>
      <w:proofErr w:type="gramEnd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 N 22, ст. 2026; 2003, N 2, ст. 167; N 43, ст. 4108; 2004, N 35, ст. 3607; 2005, N 1, ст. 25; 2006, N 1, ст. 10; 2007, N 43, ст. 5084; N 49, ст. 6070; 2008, N 9, ст. 817; N 29, ст. 3410; N 30, ст. 3616; </w:t>
      </w: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N 52, ст. 6224; 2009, N 18, ст. 2152; N 30, ст. 3739; 2010, N 50, ст. 6609; 2011, N 27, ст. 3880; N 30, ст. 4596; N 45, ст. 6329; N 47, ст. 6608; N 49, ст. 7033; 2012, N 29, ст. 3990; N 30, ст. 4175; N 53, ст. 7621;</w:t>
      </w:r>
      <w:proofErr w:type="gramEnd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 </w:t>
      </w: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2013, N 8, ст. 717; N 19, ст. 2331; N 27, ст. 3460, ст. 3475, ст. 3477; N 48, ст. 6160; N 52, ст. 6986; 2014, N 26, ст. 3406; N 30, ст. 4268; N 49, ст. 6928; 2015, N 14, ст. 2008; N 27, ст. 3967).</w:t>
      </w:r>
      <w:proofErr w:type="gramEnd"/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16. </w:t>
      </w:r>
      <w:proofErr w:type="gramStart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Органы и организации, предоставляющие услуги в сфере образования, с использованием показателей, предусмотренных </w:t>
      </w:r>
      <w:hyperlink r:id="rId42" w:anchor="/document/71275174/entry/111" w:history="1">
        <w:r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пунктами 11</w:t>
        </w:r>
      </w:hyperlink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и </w:t>
      </w:r>
      <w:hyperlink r:id="rId43" w:anchor="/document/71275174/entry/112" w:history="1">
        <w:r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12</w:t>
        </w:r>
      </w:hyperlink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настоящего Порядка, а также на основании представленных Паспортов доступности разрабатывают и утверждают планы мероприятий (далее - дорожные карты) по повышению значений показателей доступности для инвалидов объектов и услуг в соответствии с </w:t>
      </w:r>
      <w:hyperlink r:id="rId44" w:anchor="/document/71095198/entry/1000" w:history="1">
        <w:r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Правилами</w:t>
        </w:r>
      </w:hyperlink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разработки федеральными органами исполнительной власти, органами исполнительной власти субъектов Российской Федерации, органами местного</w:t>
      </w:r>
      <w:proofErr w:type="gramEnd"/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 xml:space="preserve"> самоуправления мероприятий по повышению значений показателей доступности для инвалидов и услуг в установленных сферах деятельности, утвержденными </w:t>
      </w:r>
      <w:hyperlink r:id="rId45" w:anchor="/document/71095198/entry/0" w:history="1">
        <w:r w:rsidRPr="001D5658">
          <w:rPr>
            <w:rFonts w:ascii="Times New Roman" w:eastAsia="Times New Roman" w:hAnsi="Times New Roman" w:cs="Times New Roman"/>
            <w:color w:val="551A8B"/>
            <w:sz w:val="20"/>
            <w:lang w:eastAsia="ru-RU"/>
          </w:rPr>
          <w:t>постановлением</w:t>
        </w:r>
      </w:hyperlink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 Правительства Российской Федерации от 17 июня 2015 г. N 599 (Собрание законодательства Российской Федерации, 2015, N 26, ст. 3894).</w:t>
      </w:r>
    </w:p>
    <w:p w:rsidR="001D5658" w:rsidRPr="001D5658" w:rsidRDefault="001D5658" w:rsidP="001D56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  <w:r w:rsidRPr="001D5658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17. Дорожные карты, разработанные и утвержденные Федеральной службой по надзору в сфере образования и науки и Федеральным агентством по делам молодежи, представляются в Министерство образования и науки Российской Федерации.</w:t>
      </w:r>
    </w:p>
    <w:p w:rsidR="008B1C84" w:rsidRDefault="008B1C84"/>
    <w:sectPr w:rsidR="008B1C84" w:rsidSect="008B1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1D5658"/>
    <w:rsid w:val="0013676B"/>
    <w:rsid w:val="001D5658"/>
    <w:rsid w:val="004A3AF8"/>
    <w:rsid w:val="008B1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C84"/>
  </w:style>
  <w:style w:type="paragraph" w:styleId="4">
    <w:name w:val="heading 4"/>
    <w:basedOn w:val="a"/>
    <w:link w:val="40"/>
    <w:uiPriority w:val="9"/>
    <w:qFormat/>
    <w:rsid w:val="001D565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1D565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s3">
    <w:name w:val="s_3"/>
    <w:basedOn w:val="a"/>
    <w:rsid w:val="001D5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9">
    <w:name w:val="s_9"/>
    <w:basedOn w:val="a"/>
    <w:rsid w:val="001D5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D5658"/>
    <w:rPr>
      <w:color w:val="0000FF"/>
      <w:u w:val="single"/>
    </w:rPr>
  </w:style>
  <w:style w:type="paragraph" w:customStyle="1" w:styleId="s1">
    <w:name w:val="s_1"/>
    <w:basedOn w:val="a"/>
    <w:rsid w:val="001D5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1D5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mpty">
    <w:name w:val="empty"/>
    <w:basedOn w:val="a"/>
    <w:rsid w:val="001D5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dent1">
    <w:name w:val="indent_1"/>
    <w:basedOn w:val="a"/>
    <w:rsid w:val="001D5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1D5658"/>
  </w:style>
  <w:style w:type="paragraph" w:customStyle="1" w:styleId="s22">
    <w:name w:val="s_22"/>
    <w:basedOn w:val="a"/>
    <w:rsid w:val="001D5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335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135807">
          <w:marLeft w:val="0"/>
          <w:marRight w:val="0"/>
          <w:marTop w:val="217"/>
          <w:marBottom w:val="21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35847">
          <w:marLeft w:val="0"/>
          <w:marRight w:val="0"/>
          <w:marTop w:val="217"/>
          <w:marBottom w:val="21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60494">
          <w:marLeft w:val="0"/>
          <w:marRight w:val="0"/>
          <w:marTop w:val="217"/>
          <w:marBottom w:val="21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3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02525">
              <w:marLeft w:val="0"/>
              <w:marRight w:val="0"/>
              <w:marTop w:val="217"/>
              <w:marBottom w:val="21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09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2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54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47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16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30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17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22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49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30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2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53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49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11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46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40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55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43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44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49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0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2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59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46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51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36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8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1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41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99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78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65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93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04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0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27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65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6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5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12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37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56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38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856693">
              <w:marLeft w:val="0"/>
              <w:marRight w:val="0"/>
              <w:marTop w:val="217"/>
              <w:marBottom w:val="21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23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61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17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" TargetMode="External"/><Relationship Id="rId13" Type="http://schemas.openxmlformats.org/officeDocument/2006/relationships/hyperlink" Target="http://ivo.garant.ru/" TargetMode="External"/><Relationship Id="rId18" Type="http://schemas.openxmlformats.org/officeDocument/2006/relationships/hyperlink" Target="http://ivo.garant.ru/" TargetMode="External"/><Relationship Id="rId26" Type="http://schemas.openxmlformats.org/officeDocument/2006/relationships/hyperlink" Target="http://ivo.garant.ru/" TargetMode="External"/><Relationship Id="rId39" Type="http://schemas.openxmlformats.org/officeDocument/2006/relationships/hyperlink" Target="http://ivo.garant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ivo.garant.ru/" TargetMode="External"/><Relationship Id="rId34" Type="http://schemas.openxmlformats.org/officeDocument/2006/relationships/hyperlink" Target="http://ivo.garant.ru/" TargetMode="External"/><Relationship Id="rId42" Type="http://schemas.openxmlformats.org/officeDocument/2006/relationships/hyperlink" Target="http://ivo.garant.ru/" TargetMode="External"/><Relationship Id="rId47" Type="http://schemas.openxmlformats.org/officeDocument/2006/relationships/theme" Target="theme/theme1.xml"/><Relationship Id="rId7" Type="http://schemas.openxmlformats.org/officeDocument/2006/relationships/hyperlink" Target="http://ivo.garant.ru/" TargetMode="External"/><Relationship Id="rId12" Type="http://schemas.openxmlformats.org/officeDocument/2006/relationships/hyperlink" Target="http://ivo.garant.ru/" TargetMode="External"/><Relationship Id="rId17" Type="http://schemas.openxmlformats.org/officeDocument/2006/relationships/hyperlink" Target="http://ivo.garant.ru/" TargetMode="External"/><Relationship Id="rId25" Type="http://schemas.openxmlformats.org/officeDocument/2006/relationships/hyperlink" Target="http://ivo.garant.ru/" TargetMode="External"/><Relationship Id="rId33" Type="http://schemas.openxmlformats.org/officeDocument/2006/relationships/hyperlink" Target="http://ivo.garant.ru/" TargetMode="External"/><Relationship Id="rId38" Type="http://schemas.openxmlformats.org/officeDocument/2006/relationships/hyperlink" Target="http://ivo.garant.ru/" TargetMode="External"/><Relationship Id="rId46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://ivo.garant.ru/" TargetMode="External"/><Relationship Id="rId20" Type="http://schemas.openxmlformats.org/officeDocument/2006/relationships/hyperlink" Target="http://ivo.garant.ru/" TargetMode="External"/><Relationship Id="rId29" Type="http://schemas.openxmlformats.org/officeDocument/2006/relationships/hyperlink" Target="http://ivo.garant.ru/" TargetMode="External"/><Relationship Id="rId41" Type="http://schemas.openxmlformats.org/officeDocument/2006/relationships/hyperlink" Target="http://ivo.garant.ru/" TargetMode="External"/><Relationship Id="rId1" Type="http://schemas.openxmlformats.org/officeDocument/2006/relationships/styles" Target="styles.xml"/><Relationship Id="rId6" Type="http://schemas.openxmlformats.org/officeDocument/2006/relationships/hyperlink" Target="http://ivo.garant.ru/" TargetMode="External"/><Relationship Id="rId11" Type="http://schemas.openxmlformats.org/officeDocument/2006/relationships/hyperlink" Target="http://ivo.garant.ru/" TargetMode="External"/><Relationship Id="rId24" Type="http://schemas.openxmlformats.org/officeDocument/2006/relationships/hyperlink" Target="http://ivo.garant.ru/" TargetMode="External"/><Relationship Id="rId32" Type="http://schemas.openxmlformats.org/officeDocument/2006/relationships/hyperlink" Target="http://ivo.garant.ru/" TargetMode="External"/><Relationship Id="rId37" Type="http://schemas.openxmlformats.org/officeDocument/2006/relationships/hyperlink" Target="http://ivo.garant.ru/" TargetMode="External"/><Relationship Id="rId40" Type="http://schemas.openxmlformats.org/officeDocument/2006/relationships/hyperlink" Target="http://ivo.garant.ru/" TargetMode="External"/><Relationship Id="rId45" Type="http://schemas.openxmlformats.org/officeDocument/2006/relationships/hyperlink" Target="http://ivo.garant.ru/" TargetMode="External"/><Relationship Id="rId5" Type="http://schemas.openxmlformats.org/officeDocument/2006/relationships/hyperlink" Target="http://ivo.garant.ru/" TargetMode="External"/><Relationship Id="rId15" Type="http://schemas.openxmlformats.org/officeDocument/2006/relationships/hyperlink" Target="http://ivo.garant.ru/" TargetMode="External"/><Relationship Id="rId23" Type="http://schemas.openxmlformats.org/officeDocument/2006/relationships/hyperlink" Target="http://ivo.garant.ru/" TargetMode="External"/><Relationship Id="rId28" Type="http://schemas.openxmlformats.org/officeDocument/2006/relationships/hyperlink" Target="http://ivo.garant.ru/" TargetMode="External"/><Relationship Id="rId36" Type="http://schemas.openxmlformats.org/officeDocument/2006/relationships/hyperlink" Target="http://ivo.garant.ru/" TargetMode="External"/><Relationship Id="rId10" Type="http://schemas.openxmlformats.org/officeDocument/2006/relationships/hyperlink" Target="http://ivo.garant.ru/" TargetMode="External"/><Relationship Id="rId19" Type="http://schemas.openxmlformats.org/officeDocument/2006/relationships/hyperlink" Target="http://ivo.garant.ru/" TargetMode="External"/><Relationship Id="rId31" Type="http://schemas.openxmlformats.org/officeDocument/2006/relationships/hyperlink" Target="http://ivo.garant.ru/" TargetMode="External"/><Relationship Id="rId44" Type="http://schemas.openxmlformats.org/officeDocument/2006/relationships/hyperlink" Target="http://ivo.garant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vo.garant.ru/" TargetMode="External"/><Relationship Id="rId14" Type="http://schemas.openxmlformats.org/officeDocument/2006/relationships/hyperlink" Target="http://ivo.garant.ru/" TargetMode="External"/><Relationship Id="rId22" Type="http://schemas.openxmlformats.org/officeDocument/2006/relationships/hyperlink" Target="http://ivo.garant.ru/" TargetMode="External"/><Relationship Id="rId27" Type="http://schemas.openxmlformats.org/officeDocument/2006/relationships/hyperlink" Target="http://ivo.garant.ru/" TargetMode="External"/><Relationship Id="rId30" Type="http://schemas.openxmlformats.org/officeDocument/2006/relationships/hyperlink" Target="http://ivo.garant.ru/" TargetMode="External"/><Relationship Id="rId35" Type="http://schemas.openxmlformats.org/officeDocument/2006/relationships/hyperlink" Target="http://ivo.garant.ru/" TargetMode="External"/><Relationship Id="rId43" Type="http://schemas.openxmlformats.org/officeDocument/2006/relationships/hyperlink" Target="http://ivo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4191</Words>
  <Characters>23889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Bukmop</Company>
  <LinksUpToDate>false</LinksUpToDate>
  <CharactersWithSpaces>28024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Пользователь</cp:lastModifiedBy>
  <cp:revision>2</cp:revision>
  <cp:lastPrinted>2020-02-14T10:19:00Z</cp:lastPrinted>
  <dcterms:created xsi:type="dcterms:W3CDTF">2021-11-23T08:09:00Z</dcterms:created>
  <dcterms:modified xsi:type="dcterms:W3CDTF">2021-11-23T08:09:00Z</dcterms:modified>
</cp:coreProperties>
</file>